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EF" w:rsidRDefault="00265CEF">
      <w:r>
        <w:t>от 18.02.2019</w:t>
      </w:r>
    </w:p>
    <w:p w:rsidR="00265CEF" w:rsidRDefault="00265CEF"/>
    <w:p w:rsidR="00265CEF" w:rsidRDefault="00265CE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65CEF" w:rsidRDefault="00265CEF">
      <w:r>
        <w:t>Общество с ограниченной ответственностью «ЯХОНТЪ» ИНН 5008040413</w:t>
      </w:r>
    </w:p>
    <w:p w:rsidR="00265CEF" w:rsidRDefault="00265CEF">
      <w:r>
        <w:t>Общество с ограниченной ответственностью «СтройИндустрия» ИНН 7801468442</w:t>
      </w:r>
    </w:p>
    <w:p w:rsidR="00265CEF" w:rsidRDefault="00265CE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65CEF"/>
    <w:rsid w:val="00045D12"/>
    <w:rsid w:val="00265CE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